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E35D21">
      <w:pPr>
        <w:sectPr w:rsidR="00A66099" w:rsidSect="00B565CC">
          <w:headerReference w:type="default" r:id="rId7"/>
          <w:footerReference w:type="default" r:id="rId8"/>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A18C2">
        <w:tc>
          <w:tcPr>
            <w:tcW w:w="8978" w:type="dxa"/>
          </w:tcPr>
          <w:p w:rsidR="00D35AD6" w:rsidRPr="009E00C1" w:rsidRDefault="00E35D21"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Pr="00730062" w:rsidRDefault="00E35D21" w:rsidP="00DB5614">
      <w:pPr>
        <w:tabs>
          <w:tab w:val="left" w:pos="-720"/>
          <w:tab w:val="left" w:pos="0"/>
        </w:tabs>
        <w:suppressAutoHyphens/>
        <w:jc w:val="both"/>
        <w:rPr>
          <w:szCs w:val="24"/>
        </w:rPr>
        <w:sectPr w:rsidR="00A66099" w:rsidRPr="00730062" w:rsidSect="00B565CC">
          <w:type w:val="continuous"/>
          <w:pgSz w:w="12240" w:h="15840" w:code="119"/>
          <w:pgMar w:top="1418" w:right="1418" w:bottom="1418" w:left="1701" w:header="709" w:footer="0" w:gutter="0"/>
          <w:cols w:space="708"/>
          <w:docGrid w:linePitch="360"/>
        </w:sectPr>
      </w:pPr>
    </w:p>
    <w:p w:rsidR="00730062" w:rsidRPr="00730062" w:rsidRDefault="00E35D21" w:rsidP="00730062">
      <w:pPr>
        <w:rPr>
          <w:rFonts w:cs="Arial"/>
          <w:b/>
          <w:szCs w:val="24"/>
        </w:rPr>
      </w:pPr>
      <w:r w:rsidRPr="00730062">
        <w:rPr>
          <w:rFonts w:cs="Arial"/>
          <w:b/>
          <w:szCs w:val="24"/>
        </w:rPr>
        <w:lastRenderedPageBreak/>
        <w:t>PARA:</w:t>
      </w:r>
      <w:r>
        <w:rPr>
          <w:rFonts w:cs="Arial"/>
          <w:b/>
          <w:szCs w:val="24"/>
        </w:rPr>
        <w:tab/>
      </w:r>
      <w:r w:rsidRPr="00730062">
        <w:rPr>
          <w:rFonts w:cs="Arial"/>
          <w:b/>
          <w:szCs w:val="24"/>
        </w:rPr>
        <w:t xml:space="preserve">Dr. GABRIEL ALEJANDRO GUZMÁN USECHE </w:t>
      </w:r>
    </w:p>
    <w:p w:rsidR="00730062" w:rsidRPr="00730062" w:rsidRDefault="00E35D21" w:rsidP="00730062">
      <w:pPr>
        <w:rPr>
          <w:rFonts w:cs="Arial"/>
          <w:szCs w:val="24"/>
        </w:rPr>
      </w:pPr>
      <w:r w:rsidRPr="00730062">
        <w:rPr>
          <w:rFonts w:cs="Arial"/>
          <w:b/>
          <w:szCs w:val="24"/>
        </w:rPr>
        <w:tab/>
      </w:r>
      <w:r w:rsidRPr="00730062">
        <w:rPr>
          <w:rFonts w:cs="Arial"/>
          <w:b/>
          <w:szCs w:val="24"/>
        </w:rPr>
        <w:tab/>
      </w:r>
      <w:r w:rsidRPr="00730062">
        <w:rPr>
          <w:rFonts w:cs="Arial"/>
          <w:szCs w:val="24"/>
        </w:rPr>
        <w:t xml:space="preserve">Director de Participación Ciudadana y Desarrollo Local   </w:t>
      </w:r>
    </w:p>
    <w:p w:rsidR="00730062" w:rsidRPr="00730062" w:rsidRDefault="00E35D21" w:rsidP="00730062">
      <w:pPr>
        <w:rPr>
          <w:rFonts w:cs="Arial"/>
          <w:b/>
          <w:szCs w:val="24"/>
        </w:rPr>
      </w:pPr>
      <w:r w:rsidRPr="00730062">
        <w:rPr>
          <w:rFonts w:cs="Arial"/>
          <w:b/>
          <w:szCs w:val="24"/>
        </w:rPr>
        <w:t xml:space="preserve">                        </w:t>
      </w:r>
    </w:p>
    <w:p w:rsidR="00730062" w:rsidRPr="00730062" w:rsidRDefault="00E35D21" w:rsidP="00730062">
      <w:pPr>
        <w:rPr>
          <w:rFonts w:cs="Arial"/>
          <w:b/>
          <w:szCs w:val="24"/>
        </w:rPr>
      </w:pPr>
      <w:r w:rsidRPr="00730062">
        <w:rPr>
          <w:rFonts w:cs="Arial"/>
          <w:b/>
          <w:szCs w:val="24"/>
        </w:rPr>
        <w:t>DE:</w:t>
      </w:r>
      <w:r w:rsidRPr="00730062">
        <w:rPr>
          <w:rFonts w:cs="Arial"/>
          <w:b/>
          <w:szCs w:val="24"/>
        </w:rPr>
        <w:tab/>
      </w:r>
      <w:r w:rsidRPr="00730062">
        <w:rPr>
          <w:rFonts w:cs="Arial"/>
          <w:b/>
          <w:szCs w:val="24"/>
        </w:rPr>
        <w:tab/>
        <w:t>JEFE OFICINA CONTROL INTERNO</w:t>
      </w:r>
    </w:p>
    <w:p w:rsidR="00730062" w:rsidRPr="00730062" w:rsidRDefault="00E35D21" w:rsidP="00730062">
      <w:pPr>
        <w:rPr>
          <w:rFonts w:cs="Arial"/>
          <w:b/>
          <w:szCs w:val="24"/>
        </w:rPr>
      </w:pPr>
    </w:p>
    <w:p w:rsidR="00730062" w:rsidRPr="00730062" w:rsidRDefault="00E35D21" w:rsidP="00730062">
      <w:pPr>
        <w:rPr>
          <w:rFonts w:cs="Arial"/>
          <w:b/>
          <w:szCs w:val="24"/>
        </w:rPr>
      </w:pPr>
    </w:p>
    <w:p w:rsidR="00730062" w:rsidRPr="00730062" w:rsidRDefault="00E35D21" w:rsidP="00730062">
      <w:pPr>
        <w:rPr>
          <w:rFonts w:cs="Arial"/>
          <w:b/>
          <w:szCs w:val="24"/>
        </w:rPr>
      </w:pPr>
      <w:r w:rsidRPr="00730062">
        <w:rPr>
          <w:rFonts w:cs="Arial"/>
          <w:b/>
          <w:szCs w:val="24"/>
        </w:rPr>
        <w:t>ASUNTO:</w:t>
      </w:r>
      <w:r w:rsidRPr="00730062">
        <w:rPr>
          <w:rFonts w:cs="Arial"/>
          <w:b/>
          <w:szCs w:val="24"/>
        </w:rPr>
        <w:tab/>
      </w:r>
      <w:r w:rsidRPr="00730062">
        <w:rPr>
          <w:rFonts w:cs="Arial"/>
          <w:b/>
          <w:szCs w:val="24"/>
        </w:rPr>
        <w:t xml:space="preserve">Alcance memorando No. 3-2015-20692 del 05/10/2015 </w:t>
      </w:r>
    </w:p>
    <w:p w:rsidR="00730062" w:rsidRPr="00730062" w:rsidRDefault="00E35D21" w:rsidP="00730062">
      <w:pPr>
        <w:spacing w:line="276" w:lineRule="auto"/>
        <w:jc w:val="both"/>
        <w:rPr>
          <w:rFonts w:cs="Arial"/>
          <w:szCs w:val="24"/>
        </w:rPr>
      </w:pPr>
    </w:p>
    <w:p w:rsidR="00730062" w:rsidRPr="00730062" w:rsidRDefault="00E35D21" w:rsidP="00730062">
      <w:pPr>
        <w:spacing w:line="276" w:lineRule="auto"/>
        <w:jc w:val="both"/>
        <w:rPr>
          <w:rFonts w:cs="Arial"/>
          <w:szCs w:val="24"/>
        </w:rPr>
      </w:pPr>
      <w:r w:rsidRPr="00730062">
        <w:rPr>
          <w:rFonts w:cs="Arial"/>
          <w:szCs w:val="24"/>
        </w:rPr>
        <w:t>Respetado Dr. Guzmán, atento saludo:</w:t>
      </w:r>
    </w:p>
    <w:p w:rsidR="00730062" w:rsidRPr="00730062" w:rsidRDefault="00E35D21" w:rsidP="00730062">
      <w:pPr>
        <w:spacing w:line="276" w:lineRule="auto"/>
        <w:jc w:val="both"/>
        <w:rPr>
          <w:rFonts w:cs="Arial"/>
          <w:szCs w:val="24"/>
        </w:rPr>
      </w:pPr>
    </w:p>
    <w:p w:rsidR="00730062" w:rsidRPr="00730062" w:rsidRDefault="00E35D21" w:rsidP="00730062">
      <w:pPr>
        <w:spacing w:line="276" w:lineRule="auto"/>
        <w:jc w:val="both"/>
        <w:rPr>
          <w:rFonts w:cs="Arial"/>
          <w:szCs w:val="24"/>
        </w:rPr>
      </w:pPr>
      <w:r w:rsidRPr="00730062">
        <w:rPr>
          <w:rFonts w:cs="Arial"/>
          <w:szCs w:val="24"/>
        </w:rPr>
        <w:t xml:space="preserve">De manera atenta, me permito informar que durante un proceso de verificación realizado por esta Oficina, se evidenció que las acciones e indicadores incluidos en los </w:t>
      </w:r>
      <w:r w:rsidRPr="00730062">
        <w:rPr>
          <w:rFonts w:cs="Arial"/>
          <w:szCs w:val="24"/>
        </w:rPr>
        <w:t xml:space="preserve">hallazgos de origen 6 Auditoría Fiscal </w:t>
      </w:r>
      <w:r w:rsidRPr="00730062">
        <w:rPr>
          <w:rFonts w:cs="Arial"/>
          <w:b/>
          <w:szCs w:val="24"/>
        </w:rPr>
        <w:t>2.3.1.1</w:t>
      </w:r>
      <w:r w:rsidRPr="00730062">
        <w:rPr>
          <w:rFonts w:cs="Arial"/>
          <w:szCs w:val="24"/>
        </w:rPr>
        <w:t>. </w:t>
      </w:r>
      <w:r w:rsidRPr="00730062">
        <w:rPr>
          <w:rFonts w:cs="Arial"/>
          <w:i/>
          <w:szCs w:val="24"/>
        </w:rPr>
        <w:t xml:space="preserve">“Hallazgo administrativo por inconsistencias en los registros y la información de las metas del proyecto 770, en lo reportado en el Plan de Acción, en el informe del Balance Social y en las Fichas EBI-D a 31 </w:t>
      </w:r>
      <w:r w:rsidRPr="00730062">
        <w:rPr>
          <w:rFonts w:cs="Arial"/>
          <w:i/>
          <w:szCs w:val="24"/>
        </w:rPr>
        <w:t>de diciembre de 2014</w:t>
      </w:r>
      <w:r w:rsidRPr="00730062">
        <w:rPr>
          <w:rFonts w:cs="Arial"/>
          <w:szCs w:val="24"/>
        </w:rPr>
        <w:t xml:space="preserve">” y </w:t>
      </w:r>
      <w:r w:rsidRPr="00730062">
        <w:rPr>
          <w:rFonts w:cs="Arial"/>
          <w:b/>
          <w:szCs w:val="24"/>
        </w:rPr>
        <w:t>2.3.2.</w:t>
      </w:r>
      <w:r w:rsidRPr="00730062">
        <w:rPr>
          <w:rFonts w:cs="Arial"/>
          <w:szCs w:val="24"/>
        </w:rPr>
        <w:t>1 “</w:t>
      </w:r>
      <w:r w:rsidRPr="00730062">
        <w:rPr>
          <w:rFonts w:cs="Arial"/>
          <w:i/>
          <w:szCs w:val="24"/>
        </w:rPr>
        <w:t>Hallazgo administrativo por inconsistencias en las cifras reportadas en el Informe del Balance Social, Plan de Acción y Fichas EBI-D vigencia 2014 y frente a las limitaciones del problema social”</w:t>
      </w:r>
      <w:r w:rsidRPr="00730062">
        <w:rPr>
          <w:rFonts w:cs="Arial"/>
          <w:szCs w:val="24"/>
        </w:rPr>
        <w:t>, son diferentes a las conte</w:t>
      </w:r>
      <w:r w:rsidRPr="00730062">
        <w:rPr>
          <w:rFonts w:cs="Arial"/>
          <w:szCs w:val="24"/>
        </w:rPr>
        <w:t>nidas en el Plan de Mejoramiento aprobado por el ente externo de control.</w:t>
      </w:r>
    </w:p>
    <w:p w:rsidR="00730062" w:rsidRPr="00730062" w:rsidRDefault="00E35D21" w:rsidP="00730062">
      <w:pPr>
        <w:jc w:val="both"/>
        <w:rPr>
          <w:rFonts w:cs="Arial"/>
          <w:szCs w:val="24"/>
        </w:rPr>
      </w:pPr>
    </w:p>
    <w:p w:rsidR="00730062" w:rsidRPr="00730062" w:rsidRDefault="00E35D21" w:rsidP="00730062">
      <w:pPr>
        <w:spacing w:line="276" w:lineRule="auto"/>
        <w:jc w:val="both"/>
        <w:rPr>
          <w:rFonts w:cs="Arial"/>
          <w:szCs w:val="24"/>
        </w:rPr>
      </w:pPr>
      <w:r w:rsidRPr="00730062">
        <w:rPr>
          <w:rFonts w:cs="Arial"/>
          <w:szCs w:val="24"/>
        </w:rPr>
        <w:t>Lo anterior, obedece a que el plan de mejoramiento remitido por su Despacho se dio con anterioridad al concepto de conformidad emitido por la Auditoría Fiscal, situación concordante</w:t>
      </w:r>
      <w:r w:rsidRPr="00730062">
        <w:rPr>
          <w:rFonts w:cs="Arial"/>
          <w:szCs w:val="24"/>
        </w:rPr>
        <w:t xml:space="preserve"> con las fechas definidos para la presentación del seguimiento a las acciones por parte de los Procesos  establecidos en la Entidad.</w:t>
      </w:r>
    </w:p>
    <w:p w:rsidR="00730062" w:rsidRPr="00730062" w:rsidRDefault="00E35D21" w:rsidP="00730062">
      <w:pPr>
        <w:jc w:val="both"/>
        <w:rPr>
          <w:rFonts w:cs="Arial"/>
          <w:szCs w:val="24"/>
        </w:rPr>
      </w:pPr>
    </w:p>
    <w:p w:rsidR="00730062" w:rsidRPr="00730062" w:rsidRDefault="00E35D21" w:rsidP="00730062">
      <w:pPr>
        <w:spacing w:line="276" w:lineRule="auto"/>
        <w:jc w:val="both"/>
        <w:rPr>
          <w:rFonts w:cs="Arial"/>
          <w:szCs w:val="24"/>
        </w:rPr>
      </w:pPr>
      <w:r w:rsidRPr="00730062">
        <w:rPr>
          <w:rFonts w:cs="Arial"/>
          <w:szCs w:val="24"/>
        </w:rPr>
        <w:t>En consecuencia, el Anexo 1 Plan de Mejoramiento Acciones Correctivas y de Mejora, correspondiente al proceso de Participación Ciudadana, queda tal como se comunicó mediante memorando  No. 3-2015-19711 del 24 de septiembre de 2015 por parte de esta Oficina</w:t>
      </w:r>
      <w:r w:rsidRPr="00730062">
        <w:rPr>
          <w:rFonts w:cs="Arial"/>
          <w:szCs w:val="24"/>
        </w:rPr>
        <w:t xml:space="preserve">. Es muy importante mencionar que tal como se informó verbalmente, el indicador del hallazgo 2.3.2.1 y las acciones para los dos hallazgos, presentan algunas diferencias frente a lo enviado por su Despacho, situación que obedece a las observaciones que en </w:t>
      </w:r>
      <w:r w:rsidRPr="00730062">
        <w:rPr>
          <w:rFonts w:cs="Arial"/>
          <w:szCs w:val="24"/>
        </w:rPr>
        <w:t xml:space="preserve">su momento formuló la Auditoria Fiscal y que originaron los  ajustes que encuentran consignadas en el Plan al cual dio conformidad el Ente Fiscalizador, así: </w:t>
      </w:r>
    </w:p>
    <w:p w:rsidR="00730062" w:rsidRPr="00730062" w:rsidRDefault="00E35D21" w:rsidP="00730062">
      <w:pPr>
        <w:jc w:val="both"/>
        <w:rPr>
          <w:rFonts w:cs="Arial"/>
          <w:szCs w:val="24"/>
        </w:rPr>
      </w:pPr>
    </w:p>
    <w:tbl>
      <w:tblPr>
        <w:tblW w:w="9184" w:type="dxa"/>
        <w:tblCellMar>
          <w:left w:w="0" w:type="dxa"/>
          <w:right w:w="0" w:type="dxa"/>
        </w:tblCellMar>
        <w:tblLook w:val="04A0" w:firstRow="1" w:lastRow="0" w:firstColumn="1" w:lastColumn="0" w:noHBand="0" w:noVBand="1"/>
      </w:tblPr>
      <w:tblGrid>
        <w:gridCol w:w="2830"/>
        <w:gridCol w:w="3315"/>
        <w:gridCol w:w="3039"/>
      </w:tblGrid>
      <w:tr w:rsidR="000A18C2" w:rsidTr="00730062">
        <w:trPr>
          <w:trHeight w:val="418"/>
          <w:tblHeader/>
        </w:trPr>
        <w:tc>
          <w:tcPr>
            <w:tcW w:w="2830" w:type="dxa"/>
            <w:tcBorders>
              <w:top w:val="single" w:sz="8" w:space="0" w:color="auto"/>
              <w:left w:val="single" w:sz="8" w:space="0" w:color="auto"/>
              <w:bottom w:val="single" w:sz="8" w:space="0" w:color="auto"/>
              <w:right w:val="single" w:sz="8" w:space="0" w:color="auto"/>
            </w:tcBorders>
            <w:shd w:val="clear" w:color="auto" w:fill="666699"/>
            <w:tcMar>
              <w:top w:w="0" w:type="dxa"/>
              <w:left w:w="70" w:type="dxa"/>
              <w:bottom w:w="0" w:type="dxa"/>
              <w:right w:w="70" w:type="dxa"/>
            </w:tcMar>
            <w:vAlign w:val="center"/>
            <w:hideMark/>
          </w:tcPr>
          <w:p w:rsidR="00730062" w:rsidRPr="00730062" w:rsidRDefault="00E35D21" w:rsidP="007629FB">
            <w:pPr>
              <w:jc w:val="center"/>
              <w:rPr>
                <w:rFonts w:cs="Arial"/>
                <w:b/>
                <w:bCs/>
                <w:color w:val="FFFFFF"/>
                <w:sz w:val="20"/>
                <w:lang w:val="es-CO" w:eastAsia="es-CO"/>
              </w:rPr>
            </w:pPr>
            <w:r w:rsidRPr="00730062">
              <w:rPr>
                <w:rFonts w:cs="Arial"/>
                <w:b/>
                <w:bCs/>
                <w:color w:val="FFFFFF"/>
                <w:sz w:val="20"/>
                <w:lang w:eastAsia="es-CO"/>
              </w:rPr>
              <w:lastRenderedPageBreak/>
              <w:t>DESCRIPCION DEL HALLAZGO</w:t>
            </w:r>
          </w:p>
        </w:tc>
        <w:tc>
          <w:tcPr>
            <w:tcW w:w="3315" w:type="dxa"/>
            <w:tcBorders>
              <w:top w:val="single" w:sz="8" w:space="0" w:color="auto"/>
              <w:left w:val="nil"/>
              <w:bottom w:val="single" w:sz="8" w:space="0" w:color="auto"/>
              <w:right w:val="single" w:sz="8" w:space="0" w:color="auto"/>
            </w:tcBorders>
            <w:shd w:val="clear" w:color="auto" w:fill="666699"/>
            <w:tcMar>
              <w:top w:w="0" w:type="dxa"/>
              <w:left w:w="70" w:type="dxa"/>
              <w:bottom w:w="0" w:type="dxa"/>
              <w:right w:w="70" w:type="dxa"/>
            </w:tcMar>
            <w:vAlign w:val="center"/>
            <w:hideMark/>
          </w:tcPr>
          <w:p w:rsidR="00730062" w:rsidRPr="00730062" w:rsidRDefault="00E35D21" w:rsidP="007629FB">
            <w:pPr>
              <w:jc w:val="center"/>
              <w:rPr>
                <w:rFonts w:cs="Arial"/>
                <w:b/>
                <w:bCs/>
                <w:color w:val="FFFFFF"/>
                <w:sz w:val="20"/>
                <w:lang w:eastAsia="es-CO"/>
              </w:rPr>
            </w:pPr>
            <w:r w:rsidRPr="00730062">
              <w:rPr>
                <w:rFonts w:cs="Arial"/>
                <w:b/>
                <w:bCs/>
                <w:color w:val="FFFFFF"/>
                <w:sz w:val="20"/>
                <w:lang w:eastAsia="es-CO"/>
              </w:rPr>
              <w:t>ACCION  CORRECTIVA</w:t>
            </w:r>
          </w:p>
        </w:tc>
        <w:tc>
          <w:tcPr>
            <w:tcW w:w="3039" w:type="dxa"/>
            <w:tcBorders>
              <w:top w:val="single" w:sz="8" w:space="0" w:color="auto"/>
              <w:left w:val="nil"/>
              <w:bottom w:val="single" w:sz="8" w:space="0" w:color="auto"/>
              <w:right w:val="single" w:sz="8" w:space="0" w:color="auto"/>
            </w:tcBorders>
            <w:shd w:val="clear" w:color="auto" w:fill="666699"/>
            <w:tcMar>
              <w:top w:w="0" w:type="dxa"/>
              <w:left w:w="70" w:type="dxa"/>
              <w:bottom w:w="0" w:type="dxa"/>
              <w:right w:w="70" w:type="dxa"/>
            </w:tcMar>
            <w:vAlign w:val="center"/>
            <w:hideMark/>
          </w:tcPr>
          <w:p w:rsidR="00730062" w:rsidRPr="00730062" w:rsidRDefault="00E35D21" w:rsidP="007629FB">
            <w:pPr>
              <w:jc w:val="center"/>
              <w:rPr>
                <w:rFonts w:cs="Arial"/>
                <w:b/>
                <w:bCs/>
                <w:color w:val="FFFFFF"/>
                <w:sz w:val="20"/>
                <w:lang w:eastAsia="es-CO"/>
              </w:rPr>
            </w:pPr>
            <w:r w:rsidRPr="00730062">
              <w:rPr>
                <w:rFonts w:cs="Arial"/>
                <w:b/>
                <w:bCs/>
                <w:color w:val="FFFFFF"/>
                <w:sz w:val="20"/>
                <w:lang w:eastAsia="es-CO"/>
              </w:rPr>
              <w:t>INDICADOR</w:t>
            </w:r>
          </w:p>
        </w:tc>
      </w:tr>
      <w:tr w:rsidR="000A18C2" w:rsidTr="00730062">
        <w:trPr>
          <w:trHeight w:val="2583"/>
        </w:trPr>
        <w:tc>
          <w:tcPr>
            <w:tcW w:w="283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730062" w:rsidRPr="00730062" w:rsidRDefault="00E35D21" w:rsidP="007629FB">
            <w:pPr>
              <w:jc w:val="both"/>
              <w:rPr>
                <w:rFonts w:cs="Arial"/>
                <w:sz w:val="20"/>
                <w:lang w:eastAsia="es-CO"/>
              </w:rPr>
            </w:pPr>
            <w:r w:rsidRPr="00730062">
              <w:rPr>
                <w:rFonts w:cs="Arial"/>
                <w:sz w:val="20"/>
                <w:lang w:eastAsia="es-CO"/>
              </w:rPr>
              <w:t>2.3.1.1.  Hallazgo administrativo por inc</w:t>
            </w:r>
            <w:r w:rsidRPr="00730062">
              <w:rPr>
                <w:rFonts w:cs="Arial"/>
                <w:sz w:val="20"/>
                <w:lang w:eastAsia="es-CO"/>
              </w:rPr>
              <w:t xml:space="preserve">onsistencias en los registros y la información de las metas del proyecto 770, en lo reportado en el Plan de Acción, en el informe del Balance Social y en las Fichas EBI-D a 31 de diciembre de 2014.  </w:t>
            </w:r>
          </w:p>
        </w:tc>
        <w:tc>
          <w:tcPr>
            <w:tcW w:w="3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30062" w:rsidRPr="00730062" w:rsidRDefault="00E35D21" w:rsidP="007629FB">
            <w:pPr>
              <w:jc w:val="both"/>
              <w:rPr>
                <w:rFonts w:cs="Arial"/>
                <w:color w:val="0D0D0D"/>
                <w:sz w:val="20"/>
                <w:lang w:eastAsia="es-CO"/>
              </w:rPr>
            </w:pPr>
            <w:r w:rsidRPr="00730062">
              <w:rPr>
                <w:rFonts w:cs="Arial"/>
                <w:color w:val="0D0D0D"/>
                <w:sz w:val="20"/>
                <w:lang w:eastAsia="es-CO"/>
              </w:rPr>
              <w:t>Actualizar permanente y pertinentemente la Ficha EBI-D d</w:t>
            </w:r>
            <w:r w:rsidRPr="00730062">
              <w:rPr>
                <w:rFonts w:cs="Arial"/>
                <w:color w:val="0D0D0D"/>
                <w:sz w:val="20"/>
                <w:lang w:eastAsia="es-CO"/>
              </w:rPr>
              <w:t>el Proyecto Nº 770, cada vez que sea modificado en alguna de sus variables, para que sea concordante con el plan de acción de SEGPLAN, sirviendo de fuente oficial de información para las diferentes instancias (el plan de acción, el informe de Gestión del P</w:t>
            </w:r>
            <w:r w:rsidRPr="00730062">
              <w:rPr>
                <w:rFonts w:cs="Arial"/>
                <w:color w:val="0D0D0D"/>
                <w:sz w:val="20"/>
                <w:lang w:eastAsia="es-CO"/>
              </w:rPr>
              <w:t xml:space="preserve">roceso, el informe del Balance Social, entre otros.) y garantizar así la unidad de criterio en los datos reportados. Tener en cuenta lo contemplado en el Manual de Administración y Operación del Banco Distrital de programas y proyectos, del 2012 de la SDP </w:t>
            </w:r>
            <w:r w:rsidRPr="00730062">
              <w:rPr>
                <w:rFonts w:cs="Arial"/>
                <w:color w:val="0D0D0D"/>
                <w:sz w:val="20"/>
                <w:lang w:eastAsia="es-CO"/>
              </w:rPr>
              <w:t>y el procedimiento para la formulación y seguimiento a los proyectos de inversión RR 09 del 2014.</w:t>
            </w:r>
          </w:p>
        </w:tc>
        <w:tc>
          <w:tcPr>
            <w:tcW w:w="30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0062" w:rsidRPr="00730062" w:rsidRDefault="00E35D21" w:rsidP="007629FB">
            <w:pPr>
              <w:jc w:val="both"/>
              <w:rPr>
                <w:rFonts w:cs="Arial"/>
                <w:color w:val="0D0D0D"/>
                <w:sz w:val="20"/>
                <w:lang w:eastAsia="es-CO"/>
              </w:rPr>
            </w:pPr>
            <w:r w:rsidRPr="00730062">
              <w:rPr>
                <w:rFonts w:cs="Arial"/>
                <w:color w:val="0D0D0D"/>
                <w:sz w:val="20"/>
                <w:lang w:eastAsia="es-CO"/>
              </w:rPr>
              <w:t>Nº de actualizaciones realizadas a la ficha EBI-D / Nº de modificaciones realizadas al proyecto Nº 770 * 100</w:t>
            </w:r>
          </w:p>
        </w:tc>
      </w:tr>
      <w:tr w:rsidR="000A18C2" w:rsidTr="00730062">
        <w:trPr>
          <w:trHeight w:val="1043"/>
        </w:trPr>
        <w:tc>
          <w:tcPr>
            <w:tcW w:w="28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30062" w:rsidRPr="00730062" w:rsidRDefault="00E35D21" w:rsidP="007629FB">
            <w:pPr>
              <w:jc w:val="both"/>
              <w:rPr>
                <w:rFonts w:cs="Arial"/>
                <w:color w:val="000000"/>
                <w:sz w:val="20"/>
                <w:lang w:eastAsia="es-CO"/>
              </w:rPr>
            </w:pPr>
            <w:r w:rsidRPr="00730062">
              <w:rPr>
                <w:rFonts w:cs="Arial"/>
                <w:color w:val="000000"/>
                <w:sz w:val="20"/>
                <w:lang w:eastAsia="es-CO"/>
              </w:rPr>
              <w:t>2.3.1.2. Hallazgo Administrativo, por no ceñirse</w:t>
            </w:r>
            <w:r w:rsidRPr="00730062">
              <w:rPr>
                <w:rFonts w:cs="Arial"/>
                <w:color w:val="000000"/>
                <w:sz w:val="20"/>
                <w:lang w:eastAsia="es-CO"/>
              </w:rPr>
              <w:t xml:space="preserve"> a los objetivos y/o metas de los proyectos de inversión de la Contraloría de Bogotá</w:t>
            </w:r>
          </w:p>
        </w:tc>
        <w:tc>
          <w:tcPr>
            <w:tcW w:w="33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0062" w:rsidRPr="00730062" w:rsidRDefault="00E35D21" w:rsidP="007629FB">
            <w:pPr>
              <w:jc w:val="both"/>
              <w:rPr>
                <w:rFonts w:cs="Arial"/>
                <w:color w:val="0D0D0D"/>
                <w:sz w:val="20"/>
                <w:lang w:eastAsia="es-CO"/>
              </w:rPr>
            </w:pPr>
            <w:r w:rsidRPr="00730062">
              <w:rPr>
                <w:rFonts w:cs="Arial"/>
                <w:color w:val="0D0D0D"/>
                <w:sz w:val="20"/>
                <w:lang w:eastAsia="es-CO"/>
              </w:rPr>
              <w:t>Realizar las actividades de contralores estudiantiles en el marco del proyecto Nº 770</w:t>
            </w:r>
          </w:p>
        </w:tc>
        <w:tc>
          <w:tcPr>
            <w:tcW w:w="30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30062" w:rsidRPr="00730062" w:rsidRDefault="00E35D21" w:rsidP="007629FB">
            <w:pPr>
              <w:jc w:val="both"/>
              <w:rPr>
                <w:rFonts w:cs="Arial"/>
                <w:color w:val="0D0D0D"/>
                <w:sz w:val="20"/>
                <w:lang w:eastAsia="es-CO"/>
              </w:rPr>
            </w:pPr>
            <w:r w:rsidRPr="00730062">
              <w:rPr>
                <w:rFonts w:cs="Arial"/>
                <w:color w:val="0D0D0D"/>
                <w:sz w:val="20"/>
                <w:lang w:eastAsia="es-CO"/>
              </w:rPr>
              <w:t>Nº de actividades de contralores estudiantiles realizadas /  Nº de actividades de con</w:t>
            </w:r>
            <w:r w:rsidRPr="00730062">
              <w:rPr>
                <w:rFonts w:cs="Arial"/>
                <w:color w:val="0D0D0D"/>
                <w:sz w:val="20"/>
                <w:lang w:eastAsia="es-CO"/>
              </w:rPr>
              <w:t>tralores estudiantiles programadas en el marco del proyecto * 100</w:t>
            </w:r>
          </w:p>
        </w:tc>
      </w:tr>
      <w:tr w:rsidR="000A18C2" w:rsidTr="00730062">
        <w:trPr>
          <w:trHeight w:val="4794"/>
        </w:trPr>
        <w:tc>
          <w:tcPr>
            <w:tcW w:w="28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30062" w:rsidRPr="00730062" w:rsidRDefault="00E35D21" w:rsidP="007629FB">
            <w:pPr>
              <w:jc w:val="both"/>
              <w:rPr>
                <w:rFonts w:cs="Arial"/>
                <w:color w:val="0D0D0D"/>
                <w:sz w:val="20"/>
                <w:lang w:eastAsia="es-CO"/>
              </w:rPr>
            </w:pPr>
            <w:r w:rsidRPr="00730062">
              <w:rPr>
                <w:rFonts w:cs="Arial"/>
                <w:color w:val="0D0D0D"/>
                <w:sz w:val="20"/>
                <w:lang w:eastAsia="es-CO"/>
              </w:rPr>
              <w:t xml:space="preserve">2.3.2.1. Hallazgo administrativo por inconsistencias en las cifras reportadas en el Informe del Balance Social, Plan de Acción y Fichas EBI-D vigencia 2014 y frente a las limitaciones del problema social. </w:t>
            </w:r>
          </w:p>
        </w:tc>
        <w:tc>
          <w:tcPr>
            <w:tcW w:w="3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730062" w:rsidRPr="00730062" w:rsidRDefault="00E35D21" w:rsidP="007629FB">
            <w:pPr>
              <w:jc w:val="both"/>
              <w:rPr>
                <w:rFonts w:cs="Arial"/>
                <w:color w:val="0D0D0D"/>
                <w:sz w:val="20"/>
                <w:lang w:eastAsia="es-CO"/>
              </w:rPr>
            </w:pPr>
            <w:r w:rsidRPr="00730062">
              <w:rPr>
                <w:rFonts w:cs="Arial"/>
                <w:color w:val="0D0D0D"/>
                <w:sz w:val="20"/>
                <w:lang w:eastAsia="es-CO"/>
              </w:rPr>
              <w:t>Realizar seguimiento a la formulación, modificacio</w:t>
            </w:r>
            <w:r w:rsidRPr="00730062">
              <w:rPr>
                <w:rFonts w:cs="Arial"/>
                <w:color w:val="0D0D0D"/>
                <w:sz w:val="20"/>
                <w:lang w:eastAsia="es-CO"/>
              </w:rPr>
              <w:t>nes y  actualizaciones que se realicen al  Proyecto de Inversión 770 y asegurar la oportunidad y confiablidad  en la información  en las fichas  EBI-D, en el Informe del Balance Social (Metodología aplicada), Plan de Acción registrado en SEGPLAN, entre otr</w:t>
            </w:r>
            <w:r w:rsidRPr="00730062">
              <w:rPr>
                <w:rFonts w:cs="Arial"/>
                <w:color w:val="0D0D0D"/>
                <w:sz w:val="20"/>
                <w:lang w:eastAsia="es-CO"/>
              </w:rPr>
              <w:t>os, de acuerdo a lo establecido en el  Procedimiento para la formulación, actualización y seguimiento a los Proyectos de Inversión, adoptado mediante la R.R 09 de 2014 y lo contemplado en el Manual de Administración y Operación del Banco Distrital de progr</w:t>
            </w:r>
            <w:r w:rsidRPr="00730062">
              <w:rPr>
                <w:rFonts w:cs="Arial"/>
                <w:color w:val="0D0D0D"/>
                <w:sz w:val="20"/>
                <w:lang w:eastAsia="es-CO"/>
              </w:rPr>
              <w:t>amas y proyectos, del 2012 de la SDP.</w:t>
            </w:r>
          </w:p>
        </w:tc>
        <w:tc>
          <w:tcPr>
            <w:tcW w:w="303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730062" w:rsidRPr="00730062" w:rsidRDefault="00E35D21" w:rsidP="007629FB">
            <w:pPr>
              <w:jc w:val="both"/>
              <w:rPr>
                <w:rFonts w:cs="Arial"/>
                <w:color w:val="0D0D0D"/>
                <w:sz w:val="20"/>
                <w:lang w:eastAsia="es-CO"/>
              </w:rPr>
            </w:pPr>
            <w:r w:rsidRPr="00730062">
              <w:rPr>
                <w:rFonts w:cs="Arial"/>
                <w:color w:val="0D0D0D"/>
                <w:sz w:val="20"/>
                <w:lang w:eastAsia="es-CO"/>
              </w:rPr>
              <w:t>Seguimientos realizados / Seguimientos establecidos en el Procedimiento.</w:t>
            </w:r>
          </w:p>
        </w:tc>
      </w:tr>
    </w:tbl>
    <w:p w:rsidR="00730062" w:rsidRDefault="00E35D21" w:rsidP="00730062">
      <w:pPr>
        <w:spacing w:line="276" w:lineRule="auto"/>
        <w:jc w:val="both"/>
        <w:rPr>
          <w:rFonts w:cs="Arial"/>
          <w:sz w:val="20"/>
        </w:rPr>
      </w:pPr>
    </w:p>
    <w:p w:rsidR="00730062" w:rsidRDefault="00E35D21" w:rsidP="00730062">
      <w:pPr>
        <w:spacing w:line="276" w:lineRule="auto"/>
        <w:jc w:val="both"/>
        <w:rPr>
          <w:rFonts w:cs="Arial"/>
          <w:sz w:val="20"/>
        </w:rPr>
      </w:pPr>
    </w:p>
    <w:p w:rsidR="00730062" w:rsidRDefault="00E35D21" w:rsidP="00730062">
      <w:pPr>
        <w:spacing w:line="276" w:lineRule="auto"/>
        <w:jc w:val="both"/>
        <w:rPr>
          <w:rFonts w:cs="Arial"/>
          <w:sz w:val="20"/>
        </w:rPr>
      </w:pPr>
    </w:p>
    <w:p w:rsidR="00730062" w:rsidRPr="00730062" w:rsidRDefault="00E35D21" w:rsidP="00730062">
      <w:pPr>
        <w:spacing w:line="276" w:lineRule="auto"/>
        <w:jc w:val="both"/>
        <w:rPr>
          <w:rFonts w:cs="Arial"/>
          <w:szCs w:val="24"/>
        </w:rPr>
      </w:pPr>
    </w:p>
    <w:p w:rsidR="00730062" w:rsidRPr="00730062" w:rsidRDefault="00E35D21" w:rsidP="00730062">
      <w:pPr>
        <w:spacing w:line="276" w:lineRule="auto"/>
        <w:jc w:val="both"/>
        <w:rPr>
          <w:rFonts w:cs="Arial"/>
          <w:szCs w:val="24"/>
        </w:rPr>
      </w:pPr>
      <w:r w:rsidRPr="00730062">
        <w:rPr>
          <w:rFonts w:cs="Arial"/>
          <w:szCs w:val="24"/>
        </w:rPr>
        <w:t xml:space="preserve">Por lo anterior y dado que dichas acciones inician su ejecución y no son objeto de seguimiento y verificación para el corte a septiembre de </w:t>
      </w:r>
      <w:r w:rsidRPr="00730062">
        <w:rPr>
          <w:rFonts w:cs="Arial"/>
          <w:szCs w:val="24"/>
        </w:rPr>
        <w:t>2015, se remite el Plan ajustado, el cual constituye el oficial del Proceso de Participación Ciudadana para futuros seguimientos.</w:t>
      </w:r>
    </w:p>
    <w:p w:rsidR="00730062" w:rsidRPr="00730062" w:rsidRDefault="00E35D21" w:rsidP="00730062">
      <w:pPr>
        <w:spacing w:line="276" w:lineRule="auto"/>
        <w:jc w:val="both"/>
        <w:rPr>
          <w:rFonts w:cs="Arial"/>
          <w:szCs w:val="24"/>
        </w:rPr>
      </w:pPr>
    </w:p>
    <w:p w:rsidR="00730062" w:rsidRPr="00730062" w:rsidRDefault="00E35D21" w:rsidP="006836EB">
      <w:pPr>
        <w:outlineLvl w:val="0"/>
        <w:rPr>
          <w:rFonts w:cs="Arial"/>
          <w:szCs w:val="24"/>
        </w:rPr>
      </w:pPr>
    </w:p>
    <w:p w:rsidR="00730062" w:rsidRPr="00730062" w:rsidRDefault="00E35D21" w:rsidP="006836EB">
      <w:pPr>
        <w:outlineLvl w:val="0"/>
        <w:rPr>
          <w:rFonts w:cs="Arial"/>
          <w:szCs w:val="24"/>
        </w:rPr>
      </w:pPr>
    </w:p>
    <w:p w:rsidR="0080302C" w:rsidRPr="00730062" w:rsidRDefault="00E35D21" w:rsidP="006836EB">
      <w:pPr>
        <w:outlineLvl w:val="0"/>
        <w:rPr>
          <w:rFonts w:cs="Arial"/>
          <w:szCs w:val="24"/>
        </w:rPr>
      </w:pPr>
      <w:r w:rsidRPr="00730062">
        <w:rPr>
          <w:rFonts w:cs="Arial"/>
          <w:szCs w:val="24"/>
        </w:rPr>
        <w:t xml:space="preserve"> Cordialmente,</w:t>
      </w:r>
    </w:p>
    <w:p w:rsidR="00E07534" w:rsidRPr="00730062" w:rsidRDefault="00E35D21" w:rsidP="006836EB">
      <w:pPr>
        <w:outlineLvl w:val="0"/>
        <w:rPr>
          <w:rFonts w:cs="Arial"/>
          <w:sz w:val="22"/>
          <w:szCs w:val="22"/>
        </w:rPr>
      </w:pPr>
    </w:p>
    <w:p w:rsidR="00EC36C7" w:rsidRDefault="00E35D21"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0A18C2" w:rsidTr="00EC36C7">
        <w:trPr>
          <w:trHeight w:val="988"/>
        </w:trPr>
        <w:tc>
          <w:tcPr>
            <w:tcW w:w="4673" w:type="dxa"/>
          </w:tcPr>
          <w:p w:rsidR="007A6B81" w:rsidRDefault="00E35D21" w:rsidP="007A6B81">
            <w:pPr>
              <w:outlineLvl w:val="0"/>
              <w:rPr>
                <w:rFonts w:cs="Arial"/>
                <w:szCs w:val="24"/>
              </w:rPr>
            </w:pPr>
            <w:r>
              <w:rPr>
                <w:rFonts w:cs="Arial"/>
                <w:szCs w:val="24"/>
              </w:rPr>
              <w:lastRenderedPageBreak/>
              <w:t xml:space="preserve"> </w:t>
            </w:r>
          </w:p>
        </w:tc>
        <w:tc>
          <w:tcPr>
            <w:tcW w:w="4253" w:type="dxa"/>
          </w:tcPr>
          <w:p w:rsidR="007A6B81" w:rsidRDefault="00A52AC8"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9" o:title=""/>
                </v:shape>
              </w:pict>
            </w:r>
            <w:bookmarkEnd w:id="11"/>
          </w:p>
        </w:tc>
      </w:tr>
      <w:tr w:rsidR="000A18C2" w:rsidTr="00EC36C7">
        <w:trPr>
          <w:trHeight w:val="286"/>
        </w:trPr>
        <w:tc>
          <w:tcPr>
            <w:tcW w:w="4673" w:type="dxa"/>
          </w:tcPr>
          <w:p w:rsidR="007A6B81" w:rsidRDefault="00E35D21" w:rsidP="007A6B81">
            <w:pPr>
              <w:outlineLvl w:val="0"/>
              <w:rPr>
                <w:rFonts w:cs="Arial"/>
                <w:szCs w:val="24"/>
              </w:rPr>
            </w:pPr>
          </w:p>
        </w:tc>
        <w:tc>
          <w:tcPr>
            <w:tcW w:w="4253" w:type="dxa"/>
          </w:tcPr>
          <w:p w:rsidR="007A6B81" w:rsidRDefault="00E35D21"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E35D21"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730062" w:rsidRDefault="00E35D21" w:rsidP="00730062">
      <w:pPr>
        <w:tabs>
          <w:tab w:val="left" w:pos="-720"/>
          <w:tab w:val="left" w:pos="0"/>
        </w:tabs>
        <w:suppressAutoHyphens/>
        <w:jc w:val="both"/>
        <w:rPr>
          <w:rFonts w:cs="Arial"/>
          <w:sz w:val="16"/>
          <w:szCs w:val="16"/>
        </w:rPr>
      </w:pPr>
    </w:p>
    <w:p w:rsidR="00730062" w:rsidRDefault="00E35D21" w:rsidP="00730062">
      <w:pPr>
        <w:tabs>
          <w:tab w:val="left" w:pos="-720"/>
          <w:tab w:val="left" w:pos="0"/>
        </w:tabs>
        <w:suppressAutoHyphens/>
        <w:jc w:val="both"/>
        <w:rPr>
          <w:rFonts w:cs="Arial"/>
          <w:sz w:val="16"/>
          <w:szCs w:val="16"/>
        </w:rPr>
      </w:pPr>
    </w:p>
    <w:p w:rsidR="00730062" w:rsidRDefault="00E35D21" w:rsidP="00730062">
      <w:pPr>
        <w:tabs>
          <w:tab w:val="left" w:pos="-720"/>
          <w:tab w:val="left" w:pos="0"/>
        </w:tabs>
        <w:suppressAutoHyphens/>
        <w:jc w:val="both"/>
        <w:rPr>
          <w:rFonts w:cs="Arial"/>
          <w:sz w:val="16"/>
          <w:szCs w:val="16"/>
        </w:rPr>
      </w:pPr>
    </w:p>
    <w:p w:rsidR="00730062" w:rsidRDefault="00E35D21" w:rsidP="00730062">
      <w:pPr>
        <w:tabs>
          <w:tab w:val="left" w:pos="-720"/>
          <w:tab w:val="left" w:pos="0"/>
        </w:tabs>
        <w:suppressAutoHyphens/>
        <w:jc w:val="both"/>
        <w:rPr>
          <w:rFonts w:cs="Arial"/>
          <w:sz w:val="16"/>
          <w:szCs w:val="16"/>
        </w:rPr>
      </w:pPr>
    </w:p>
    <w:p w:rsidR="00730062" w:rsidRDefault="00E35D21" w:rsidP="00730062">
      <w:pPr>
        <w:tabs>
          <w:tab w:val="left" w:pos="-720"/>
          <w:tab w:val="left" w:pos="0"/>
        </w:tabs>
        <w:suppressAutoHyphens/>
        <w:jc w:val="both"/>
        <w:rPr>
          <w:rFonts w:cs="Arial"/>
          <w:sz w:val="16"/>
          <w:szCs w:val="16"/>
        </w:rPr>
      </w:pPr>
    </w:p>
    <w:p w:rsidR="00730062" w:rsidRDefault="00E35D21" w:rsidP="00730062">
      <w:pPr>
        <w:tabs>
          <w:tab w:val="left" w:pos="-720"/>
          <w:tab w:val="left" w:pos="0"/>
        </w:tabs>
        <w:suppressAutoHyphens/>
        <w:jc w:val="both"/>
        <w:rPr>
          <w:rFonts w:cs="Arial"/>
          <w:sz w:val="16"/>
          <w:szCs w:val="16"/>
        </w:rPr>
      </w:pPr>
      <w:r w:rsidRPr="0021392E">
        <w:rPr>
          <w:rFonts w:cs="Arial"/>
          <w:sz w:val="16"/>
          <w:szCs w:val="16"/>
        </w:rPr>
        <w:t xml:space="preserve">Proyectó: Rude Eduardo Manrique Díaz / </w:t>
      </w:r>
      <w:r>
        <w:rPr>
          <w:rFonts w:cs="Arial"/>
          <w:sz w:val="16"/>
          <w:szCs w:val="16"/>
        </w:rPr>
        <w:t xml:space="preserve">Auditor OCI </w:t>
      </w:r>
      <w:r w:rsidRPr="0021392E">
        <w:rPr>
          <w:rFonts w:cs="Arial"/>
          <w:sz w:val="16"/>
          <w:szCs w:val="16"/>
        </w:rPr>
        <w:t xml:space="preserve"> </w:t>
      </w:r>
    </w:p>
    <w:p w:rsidR="00815CDD" w:rsidRPr="00301D93" w:rsidRDefault="00E35D21" w:rsidP="00730062">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D21" w:rsidRDefault="00E35D21">
      <w:r>
        <w:separator/>
      </w:r>
    </w:p>
  </w:endnote>
  <w:endnote w:type="continuationSeparator" w:id="0">
    <w:p w:rsidR="00E35D21" w:rsidRDefault="00E3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E35D21" w:rsidP="0076554E">
    <w:pPr>
      <w:jc w:val="center"/>
      <w:rPr>
        <w:sz w:val="16"/>
        <w:szCs w:val="16"/>
      </w:rPr>
    </w:pPr>
    <w:hyperlink r:id="rId1" w:history="1">
      <w:r w:rsidRPr="00E57F2F">
        <w:rPr>
          <w:rStyle w:val="Hipervnculo"/>
          <w:sz w:val="16"/>
          <w:szCs w:val="16"/>
        </w:rPr>
        <w:t>www.contraloriabogota.gov.co</w:t>
      </w:r>
    </w:hyperlink>
  </w:p>
  <w:p w:rsidR="007732BF" w:rsidRPr="007732BF" w:rsidRDefault="00E35D21" w:rsidP="0076554E">
    <w:pPr>
      <w:jc w:val="center"/>
      <w:rPr>
        <w:sz w:val="18"/>
        <w:szCs w:val="18"/>
      </w:rPr>
    </w:pPr>
    <w:r w:rsidRPr="007732BF">
      <w:rPr>
        <w:sz w:val="18"/>
        <w:szCs w:val="18"/>
      </w:rPr>
      <w:t>Código Postal 111321</w:t>
    </w:r>
  </w:p>
  <w:p w:rsidR="007732BF" w:rsidRPr="00A656FE" w:rsidRDefault="00E35D21"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E35D21" w:rsidP="0076554E">
    <w:pPr>
      <w:jc w:val="center"/>
      <w:rPr>
        <w:sz w:val="18"/>
        <w:szCs w:val="18"/>
      </w:rPr>
    </w:pPr>
    <w:r w:rsidRPr="00A656FE">
      <w:rPr>
        <w:sz w:val="18"/>
        <w:szCs w:val="18"/>
      </w:rPr>
      <w:t>PBX 3358888</w:t>
    </w:r>
  </w:p>
  <w:p w:rsidR="007732BF" w:rsidRDefault="00E35D21" w:rsidP="00BD6F23">
    <w:pPr>
      <w:pStyle w:val="Piedepgina"/>
      <w:jc w:val="left"/>
    </w:pPr>
  </w:p>
  <w:p w:rsidR="007732BF" w:rsidRDefault="00E35D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D21" w:rsidRDefault="00E35D21">
      <w:r>
        <w:separator/>
      </w:r>
    </w:p>
  </w:footnote>
  <w:footnote w:type="continuationSeparator" w:id="0">
    <w:p w:rsidR="00E35D21" w:rsidRDefault="00E35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E35D21"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E35D21">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E35D21">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3-2015-21354</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2015-10-14 09:48</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704724</w:t>
                          </w:r>
                          <w:bookmarkEnd w:id="4"/>
                        </w:p>
                        <w:p w:rsidR="007732BF" w:rsidRPr="00C71928" w:rsidRDefault="00E35D21">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E35D21">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E35D21">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13000-19562</w:t>
                          </w:r>
                          <w:bookmarkEnd w:id="9"/>
                        </w:p>
                        <w:p w:rsidR="007732BF" w:rsidRPr="00FC7DD4" w:rsidRDefault="00E35D21">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XXXXXX</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XXXXXXXXXXXXXXXXXXXXXXX</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C2"/>
    <w:rsid w:val="000A18C2"/>
    <w:rsid w:val="00A52AC8"/>
    <w:rsid w:val="00E35D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3B74D27-6C2C-4A97-BD54-CE48CDF0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7D123-8143-4066-A2A7-4C181CEB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0</TotalTime>
  <Pages>3</Pages>
  <Words>733</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2015-10-14T14:49:00Z</dcterms:created>
  <dcterms:modified xsi:type="dcterms:W3CDTF">2015-10-14T14:49:00Z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